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575EF" w:rsidR="000E0E81" w:rsidP="09C7CFD5" w:rsidRDefault="00E65184" w14:paraId="40AC7AEA" w14:noSpellErr="1" w14:textId="56B7BD06">
      <w:pPr>
        <w:jc w:val="center"/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09C7CFD5" w:rsidR="09C7CFD5">
        <w:rPr>
          <w:rFonts w:ascii="Arial" w:hAnsi="Arial" w:cs="Arial"/>
          <w:b w:val="1"/>
          <w:bCs w:val="1"/>
          <w:sz w:val="28"/>
          <w:szCs w:val="28"/>
          <w:u w:val="single"/>
        </w:rPr>
        <w:t>Unit 1</w:t>
      </w:r>
      <w:r w:rsidRPr="09C7CFD5" w:rsidR="09C7CFD5">
        <w:rPr>
          <w:rFonts w:ascii="Arial" w:hAnsi="Arial" w:cs="Arial"/>
          <w:b w:val="1"/>
          <w:bCs w:val="1"/>
          <w:sz w:val="28"/>
          <w:szCs w:val="28"/>
          <w:u w:val="single"/>
        </w:rPr>
        <w:t>B</w:t>
      </w:r>
      <w:r w:rsidRPr="09C7CFD5" w:rsidR="09C7CFD5">
        <w:rPr>
          <w:rFonts w:ascii="Arial" w:hAnsi="Arial" w:cs="Arial"/>
          <w:b w:val="1"/>
          <w:bCs w:val="1"/>
          <w:sz w:val="28"/>
          <w:szCs w:val="28"/>
          <w:u w:val="single"/>
        </w:rPr>
        <w:t xml:space="preserve">: Operations with </w:t>
      </w:r>
      <w:r w:rsidRPr="09C7CFD5" w:rsidR="09C7CFD5">
        <w:rPr>
          <w:rFonts w:ascii="Arial" w:hAnsi="Arial" w:cs="Arial"/>
          <w:b w:val="1"/>
          <w:bCs w:val="1"/>
          <w:sz w:val="28"/>
          <w:szCs w:val="28"/>
          <w:u w:val="single"/>
        </w:rPr>
        <w:t>Rational Numb</w:t>
      </w:r>
      <w:r w:rsidRPr="09C7CFD5" w:rsidR="09C7CFD5">
        <w:rPr>
          <w:rFonts w:ascii="Arial" w:hAnsi="Arial" w:cs="Arial"/>
          <w:b w:val="1"/>
          <w:bCs w:val="1"/>
          <w:sz w:val="28"/>
          <w:szCs w:val="28"/>
          <w:u w:val="single"/>
        </w:rPr>
        <w:t>ers</w:t>
      </w:r>
      <w:r w:rsidRPr="09C7CFD5" w:rsidR="09C7CFD5">
        <w:rPr>
          <w:rFonts w:ascii="Arial" w:hAnsi="Arial" w:cs="Arial"/>
          <w:b w:val="1"/>
          <w:bCs w:val="1"/>
          <w:sz w:val="28"/>
          <w:szCs w:val="28"/>
          <w:u w:val="single"/>
        </w:rPr>
        <w:t xml:space="preserve"> (Decimals and Fractions)</w:t>
      </w:r>
    </w:p>
    <w:p w:rsidRPr="001575EF" w:rsidR="00E65184" w:rsidP="00E65184" w:rsidRDefault="00E65184" w14:paraId="33F44457" w14:textId="77777777">
      <w:pPr>
        <w:jc w:val="center"/>
        <w:rPr>
          <w:rFonts w:ascii="Arial" w:hAnsi="Arial" w:cs="Arial"/>
          <w:b/>
          <w:sz w:val="28"/>
          <w:u w:val="single"/>
        </w:rPr>
      </w:pPr>
      <w:r w:rsidRPr="001575EF">
        <w:rPr>
          <w:rFonts w:ascii="Arial" w:hAnsi="Arial" w:cs="Arial"/>
          <w:b/>
          <w:sz w:val="28"/>
          <w:u w:val="single"/>
        </w:rPr>
        <w:t>Recovery Work</w:t>
      </w:r>
    </w:p>
    <w:p w:rsidR="00E65184" w:rsidP="00E65184" w:rsidRDefault="00E65184" w14:paraId="3CEE9592" w14:textId="77777777">
      <w:pPr>
        <w:rPr>
          <w:rFonts w:ascii="Arial" w:hAnsi="Arial" w:cs="Arial"/>
          <w:sz w:val="24"/>
        </w:rPr>
      </w:pPr>
    </w:p>
    <w:p w:rsidR="00E65184" w:rsidP="00E65184" w:rsidRDefault="00E65184" w14:paraId="27ECE552" w14:textId="77777777">
      <w:pPr>
        <w:rPr>
          <w:rFonts w:ascii="Arial" w:hAnsi="Arial" w:cs="Arial"/>
          <w:sz w:val="24"/>
        </w:rPr>
      </w:pPr>
      <w:r w:rsidRPr="001575EF">
        <w:rPr>
          <w:rFonts w:ascii="Arial" w:hAnsi="Arial" w:cs="Arial"/>
          <w:b/>
          <w:sz w:val="24"/>
          <w:highlight w:val="yellow"/>
          <w:u w:val="single"/>
        </w:rPr>
        <w:t>Reminders:</w:t>
      </w:r>
      <w:r>
        <w:rPr>
          <w:rFonts w:ascii="Arial" w:hAnsi="Arial" w:cs="Arial"/>
          <w:sz w:val="24"/>
        </w:rPr>
        <w:t xml:space="preserve"> All Recovery Tests must</w:t>
      </w:r>
      <w:r w:rsidR="007F640C">
        <w:rPr>
          <w:rFonts w:ascii="Arial" w:hAnsi="Arial" w:cs="Arial"/>
          <w:sz w:val="24"/>
        </w:rPr>
        <w:t xml:space="preserve"> be completed within </w:t>
      </w:r>
      <w:r w:rsidRPr="007F640C" w:rsidR="007F640C">
        <w:rPr>
          <w:rFonts w:ascii="Arial" w:hAnsi="Arial" w:cs="Arial"/>
          <w:b/>
          <w:sz w:val="24"/>
          <w:u w:val="single"/>
        </w:rPr>
        <w:t>10 days</w:t>
      </w:r>
    </w:p>
    <w:tbl>
      <w:tblPr>
        <w:tblStyle w:val="TableGrid"/>
        <w:tblW w:w="8960" w:type="dxa"/>
        <w:jc w:val="center"/>
        <w:tblLook w:val="04A0" w:firstRow="1" w:lastRow="0" w:firstColumn="1" w:lastColumn="0" w:noHBand="0" w:noVBand="1"/>
      </w:tblPr>
      <w:tblGrid>
        <w:gridCol w:w="4432"/>
        <w:gridCol w:w="4528"/>
      </w:tblGrid>
      <w:tr w:rsidRPr="006024EF" w:rsidR="00E65184" w:rsidTr="007F640C" w14:paraId="0F97C88C" w14:textId="77777777">
        <w:trPr>
          <w:trHeight w:val="187"/>
          <w:jc w:val="center"/>
        </w:trPr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24EF" w:rsidR="00E65184" w:rsidP="005B162C" w:rsidRDefault="001575EF" w14:paraId="4626481D" w14:textId="67C7A54F">
            <w:pPr>
              <w:ind w:left="360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7</w:t>
            </w:r>
            <w:r w:rsidRPr="001575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Grade </w:t>
            </w:r>
            <w:r w:rsidRPr="006024EF" w:rsidR="00E65184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Pr="006024EF" w:rsidR="00E65184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6024EF" w:rsidR="00E65184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24EF" w:rsidR="00E65184" w:rsidP="005B162C" w:rsidRDefault="001575EF" w14:paraId="45A96BC2" w14:textId="674BA0E2">
            <w:pPr>
              <w:ind w:left="360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7</w:t>
            </w:r>
            <w:r w:rsidRPr="001575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Grade </w:t>
            </w:r>
            <w:r w:rsidRPr="006024EF" w:rsidR="00E65184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Pr="006024EF" w:rsidR="00E65184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Pr="006024EF" w:rsidR="00E65184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</w:tr>
      <w:tr w:rsidRPr="006024EF" w:rsidR="00E65184" w:rsidTr="007F640C" w14:paraId="0E5B17A2" w14:textId="77777777">
        <w:trPr>
          <w:trHeight w:val="1770"/>
          <w:jc w:val="center"/>
        </w:trPr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24EF" w:rsidR="00E65184" w:rsidP="005B162C" w:rsidRDefault="00E65184" w14:paraId="4CF558E2" w14:textId="77777777">
            <w:pPr>
              <w:ind w:left="360"/>
              <w:rPr>
                <w:rFonts w:ascii="Leelawadee" w:hAnsi="Leelawadee" w:cs="Leelawadee"/>
              </w:rPr>
            </w:pPr>
          </w:p>
          <w:p w:rsidRPr="006024EF" w:rsidR="00E65184" w:rsidP="005B162C" w:rsidRDefault="00E65184" w14:paraId="7B5FAE83" w14:textId="77777777">
            <w:pPr>
              <w:ind w:left="36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</w:rPr>
              <w:t xml:space="preserve">2 </w:t>
            </w:r>
            <w:r w:rsidRPr="006024EF">
              <w:rPr>
                <w:rFonts w:ascii="Leelawadee" w:hAnsi="Leelawadee" w:cs="Leelawadee"/>
              </w:rPr>
              <w:t>opportunities to recover for full credit of 100. All other opportunities will be for a maximum score of 80.</w:t>
            </w:r>
          </w:p>
          <w:p w:rsidRPr="006024EF" w:rsidR="00E65184" w:rsidP="005B162C" w:rsidRDefault="00E65184" w14:paraId="20B6E4AF" w14:textId="77777777">
            <w:pPr>
              <w:ind w:left="360"/>
              <w:rPr>
                <w:rFonts w:ascii="Leelawadee" w:hAnsi="Leelawadee" w:cs="Leelawadee"/>
              </w:rPr>
            </w:pPr>
          </w:p>
          <w:p w:rsidRPr="006024EF" w:rsidR="00E65184" w:rsidP="005B162C" w:rsidRDefault="00E65184" w14:paraId="236FC240" w14:textId="77777777">
            <w:pPr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below a 70 – </w:t>
            </w:r>
            <w:r w:rsidRPr="006024EF">
              <w:rPr>
                <w:rFonts w:ascii="Leelawadee" w:hAnsi="Leelawadee" w:cs="Leelawadee"/>
                <w:b/>
              </w:rPr>
              <w:t>Recovery is required.</w:t>
            </w:r>
          </w:p>
          <w:p w:rsidRPr="006024EF" w:rsidR="00E65184" w:rsidP="005B162C" w:rsidRDefault="00E65184" w14:paraId="117BDF54" w14:textId="77777777">
            <w:pPr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:rsidRPr="006024EF" w:rsidR="00E65184" w:rsidP="005B162C" w:rsidRDefault="00E65184" w14:paraId="58335755" w14:textId="77777777">
            <w:pPr>
              <w:ind w:left="360"/>
              <w:rPr>
                <w:rFonts w:ascii="Leelawadee" w:hAnsi="Leelawadee" w:cs="Leelawadee"/>
              </w:rPr>
            </w:pP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24EF" w:rsidR="00E65184" w:rsidP="005B162C" w:rsidRDefault="00E65184" w14:paraId="44AA2C19" w14:textId="77777777">
            <w:pPr>
              <w:ind w:left="360"/>
              <w:rPr>
                <w:rFonts w:ascii="Leelawadee" w:hAnsi="Leelawadee" w:cs="Leelawadee"/>
              </w:rPr>
            </w:pPr>
          </w:p>
          <w:p w:rsidRPr="006024EF" w:rsidR="00E65184" w:rsidP="005B162C" w:rsidRDefault="00E65184" w14:paraId="4F6A9B37" w14:textId="77777777">
            <w:pPr>
              <w:ind w:left="36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>All students are allowed</w:t>
            </w:r>
            <w:r w:rsidRPr="006024EF">
              <w:rPr>
                <w:rFonts w:ascii="Leelawadee" w:hAnsi="Leelawadee" w:cs="Leelawadee"/>
                <w:b/>
              </w:rPr>
              <w:t xml:space="preserve"> 1</w:t>
            </w:r>
            <w:r w:rsidRPr="006024EF">
              <w:rPr>
                <w:rFonts w:ascii="Leelawadee" w:hAnsi="Leelawadee" w:cs="Leelawadee"/>
              </w:rPr>
              <w:t xml:space="preserve"> opportunity to recover for full credit of 100. All other opportunities will be for a maximum score of 80.</w:t>
            </w:r>
          </w:p>
          <w:p w:rsidRPr="006024EF" w:rsidR="00E65184" w:rsidP="005B162C" w:rsidRDefault="00E65184" w14:paraId="47D1688B" w14:textId="77777777">
            <w:pPr>
              <w:ind w:left="360"/>
              <w:rPr>
                <w:rFonts w:ascii="Leelawadee" w:hAnsi="Leelawadee" w:cs="Leelawadee"/>
              </w:rPr>
            </w:pPr>
          </w:p>
          <w:p w:rsidRPr="006024EF" w:rsidR="00E65184" w:rsidP="005B162C" w:rsidRDefault="00E65184" w14:paraId="47A474FC" w14:textId="77777777">
            <w:pPr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</w:rPr>
              <w:t>Recovery is required.</w:t>
            </w:r>
          </w:p>
          <w:p w:rsidRPr="006024EF" w:rsidR="00E65184" w:rsidP="005B162C" w:rsidRDefault="00E65184" w14:paraId="0B28D53F" w14:textId="77777777">
            <w:pPr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:rsidRPr="006024EF" w:rsidR="00E65184" w:rsidP="005B162C" w:rsidRDefault="00E65184" w14:paraId="3889825E" w14:textId="77777777">
            <w:pPr>
              <w:ind w:left="360"/>
              <w:rPr>
                <w:rFonts w:ascii="Leelawadee" w:hAnsi="Leelawadee" w:cs="Leelawadee"/>
              </w:rPr>
            </w:pPr>
          </w:p>
        </w:tc>
      </w:tr>
    </w:tbl>
    <w:p w:rsidRPr="00E65184" w:rsidR="00E65184" w:rsidP="00E65184" w:rsidRDefault="00DC41EA" w14:paraId="57A66044" w14:textId="421C8B34">
      <w:pPr>
        <w:pStyle w:val="ListParagraph"/>
        <w:ind w:left="1440"/>
        <w:rPr>
          <w:rFonts w:ascii="Arial" w:hAnsi="Arial" w:cs="Arial"/>
          <w:sz w:val="24"/>
        </w:rPr>
      </w:pPr>
      <w:r w:rsidRPr="00DC41EA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3963EFC" wp14:editId="3BA0726F">
            <wp:simplePos x="0" y="0"/>
            <wp:positionH relativeFrom="column">
              <wp:posOffset>5981700</wp:posOffset>
            </wp:positionH>
            <wp:positionV relativeFrom="paragraph">
              <wp:posOffset>52070</wp:posOffset>
            </wp:positionV>
            <wp:extent cx="554355" cy="692150"/>
            <wp:effectExtent l="0" t="0" r="0" b="0"/>
            <wp:wrapTight wrapText="bothSides">
              <wp:wrapPolygon edited="0">
                <wp:start x="0" y="0"/>
                <wp:lineTo x="0" y="20807"/>
                <wp:lineTo x="20784" y="20807"/>
                <wp:lineTo x="207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7" t="53333" r="75000" b="23457"/>
                    <a:stretch/>
                  </pic:blipFill>
                  <pic:spPr bwMode="auto">
                    <a:xfrm>
                      <a:off x="0" y="0"/>
                      <a:ext cx="55435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C41EA" w:rsidR="00E65184" w:rsidP="00E65184" w:rsidRDefault="00E65184" w14:paraId="24C7F64F" w14:textId="451141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  <w:b/>
          <w:u w:val="single"/>
        </w:rPr>
        <w:t>Complete</w:t>
      </w:r>
      <w:r w:rsidRPr="00DC41EA">
        <w:rPr>
          <w:rFonts w:ascii="Arial" w:hAnsi="Arial" w:cs="Arial"/>
        </w:rPr>
        <w:t xml:space="preserve"> the following pages from your textbook, Volume 1</w:t>
      </w:r>
    </w:p>
    <w:p w:rsidRPr="00DC41EA" w:rsidR="00E65184" w:rsidP="00E65184" w:rsidRDefault="00E65184" w14:paraId="2640F3DE" w14:textId="0A5B87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 xml:space="preserve">You can </w:t>
      </w:r>
      <w:bookmarkStart w:name="_GoBack" w:id="0"/>
      <w:bookmarkEnd w:id="0"/>
      <w:r w:rsidRPr="00DC41EA">
        <w:rPr>
          <w:rFonts w:ascii="Arial" w:hAnsi="Arial" w:cs="Arial"/>
        </w:rPr>
        <w:t>use your physical workbook, which was sent home at the beginning of August</w:t>
      </w:r>
    </w:p>
    <w:p w:rsidRPr="00DC41EA" w:rsidR="00E65184" w:rsidP="00E65184" w:rsidRDefault="001575EF" w14:paraId="17AF9827" w14:textId="4CEB52CD">
      <w:pPr>
        <w:rPr>
          <w:rFonts w:ascii="Arial" w:hAnsi="Arial" w:cs="Arial"/>
        </w:rPr>
      </w:pPr>
      <w:r w:rsidRPr="00DC41EA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EE228FE" wp14:editId="2D31688A">
            <wp:simplePos x="0" y="0"/>
            <wp:positionH relativeFrom="column">
              <wp:posOffset>6000750</wp:posOffset>
            </wp:positionH>
            <wp:positionV relativeFrom="paragraph">
              <wp:posOffset>60325</wp:posOffset>
            </wp:positionV>
            <wp:extent cx="513080" cy="577850"/>
            <wp:effectExtent l="0" t="0" r="1270" b="0"/>
            <wp:wrapTight wrapText="bothSides">
              <wp:wrapPolygon edited="0">
                <wp:start x="0" y="0"/>
                <wp:lineTo x="0" y="20651"/>
                <wp:lineTo x="20851" y="20651"/>
                <wp:lineTo x="208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48889" r="76204" b="31852"/>
                    <a:stretch/>
                  </pic:blipFill>
                  <pic:spPr bwMode="auto">
                    <a:xfrm>
                      <a:off x="0" y="0"/>
                      <a:ext cx="51308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C41EA" w:rsidR="00E65184" w:rsidP="00E65184" w:rsidRDefault="00E65184" w14:paraId="466CCC1C" w14:textId="4C895E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>You can use your own paper and the Online Textbook, which can be accessed from launchpad.fultonschools.org via the McGraw Hill Connect-ED icon</w:t>
      </w:r>
    </w:p>
    <w:p w:rsidRPr="007F640C" w:rsidR="007F640C" w:rsidP="007F640C" w:rsidRDefault="007F640C" w14:paraId="56DF3400" w14:textId="77777777">
      <w:pPr>
        <w:rPr>
          <w:rFonts w:ascii="Arial" w:hAnsi="Arial" w:cs="Arial"/>
          <w:sz w:val="24"/>
        </w:rPr>
      </w:pPr>
    </w:p>
    <w:p w:rsidRPr="00DC41EA" w:rsidR="007F640C" w:rsidP="00E65184" w:rsidRDefault="007F640C" w14:paraId="4BDAB812" w14:textId="5B67DF2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DC41EA">
        <w:rPr>
          <w:rFonts w:ascii="Arial" w:hAnsi="Arial" w:cs="Arial"/>
          <w:b/>
        </w:rPr>
        <w:t>Recovery Pages:</w:t>
      </w:r>
    </w:p>
    <w:p w:rsidRPr="00DC41EA" w:rsidR="001575EF" w:rsidP="001575EF" w:rsidRDefault="001575EF" w14:paraId="7100BB99" w14:textId="77777777">
      <w:pPr>
        <w:pStyle w:val="ListParagraph"/>
        <w:rPr>
          <w:rFonts w:ascii="Arial" w:hAnsi="Arial" w:cs="Arial"/>
        </w:rPr>
      </w:pPr>
    </w:p>
    <w:p w:rsidRPr="00DC41EA" w:rsidR="001575EF" w:rsidP="09C7CFD5" w:rsidRDefault="001575EF" w14:paraId="5F2AE867" w14:noSpellErr="1" w14:textId="67BCFEB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 xml:space="preserve">Read Pages </w:t>
      </w:r>
      <w:r w:rsidRPr="09C7CFD5" w:rsidR="09C7CFD5">
        <w:rPr>
          <w:rFonts w:ascii="Arial" w:hAnsi="Arial" w:cs="Arial"/>
        </w:rPr>
        <w:t>88-89</w:t>
      </w:r>
    </w:p>
    <w:p w:rsidR="09C7CFD5" w:rsidP="09C7CFD5" w:rsidRDefault="09C7CFD5" w14:noSpellErr="1" w14:paraId="105615C8" w14:textId="73F877C5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sz w:val="22"/>
          <w:szCs w:val="22"/>
        </w:rPr>
      </w:pPr>
      <w:r w:rsidRPr="09C7CFD5" w:rsidR="09C7CFD5">
        <w:rPr>
          <w:rFonts w:ascii="Arial" w:hAnsi="Arial" w:cs="Arial"/>
        </w:rPr>
        <w:t xml:space="preserve">Read the Examples </w:t>
      </w:r>
      <w:r w:rsidRPr="09C7CFD5" w:rsidR="09C7CFD5">
        <w:rPr>
          <w:rFonts w:ascii="Arial" w:hAnsi="Arial" w:cs="Arial"/>
        </w:rPr>
        <w:t>1-3</w:t>
      </w:r>
    </w:p>
    <w:p w:rsidRPr="00DC41EA" w:rsidR="001575EF" w:rsidP="09C7CFD5" w:rsidRDefault="001575EF" w14:paraId="6A085A34" w14:noSpellErr="1" w14:textId="7F83BDF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>Do the Practice Problems a</w:t>
      </w:r>
      <w:r w:rsidRPr="09C7CFD5" w:rsidR="09C7CFD5">
        <w:rPr>
          <w:rFonts w:ascii="Arial" w:hAnsi="Arial" w:cs="Arial"/>
        </w:rPr>
        <w:t>-d</w:t>
      </w:r>
    </w:p>
    <w:p w:rsidRPr="00DC41EA" w:rsidR="001575EF" w:rsidP="09C7CFD5" w:rsidRDefault="001575EF" w14:paraId="04EC3B35" w14:noSpellErr="1" w14:textId="5008A0B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 xml:space="preserve">Read Pages </w:t>
      </w:r>
      <w:r w:rsidRPr="09C7CFD5" w:rsidR="09C7CFD5">
        <w:rPr>
          <w:rFonts w:ascii="Arial" w:hAnsi="Arial" w:cs="Arial"/>
        </w:rPr>
        <w:t>100</w:t>
      </w:r>
    </w:p>
    <w:p w:rsidRPr="00DC41EA" w:rsidR="001575EF" w:rsidP="09C7CFD5" w:rsidRDefault="001575EF" w14:paraId="536A6C1A" w14:noSpellErr="1" w14:textId="4E0DBF27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>Read the Examples 1</w:t>
      </w:r>
      <w:r w:rsidRPr="09C7CFD5" w:rsidR="09C7CFD5">
        <w:rPr>
          <w:rFonts w:ascii="Arial" w:hAnsi="Arial" w:cs="Arial"/>
        </w:rPr>
        <w:t>-2</w:t>
      </w:r>
    </w:p>
    <w:p w:rsidRPr="00DC41EA" w:rsidR="001575EF" w:rsidP="09C7CFD5" w:rsidRDefault="001575EF" w14:paraId="102E1891" w14:noSpellErr="1" w14:textId="0BF7763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 xml:space="preserve">Do the Practice Problems </w:t>
      </w:r>
      <w:r w:rsidRPr="09C7CFD5" w:rsidR="09C7CFD5">
        <w:rPr>
          <w:rFonts w:ascii="Arial" w:hAnsi="Arial" w:cs="Arial"/>
        </w:rPr>
        <w:t>a-d</w:t>
      </w:r>
    </w:p>
    <w:p w:rsidRPr="00DC41EA" w:rsidR="001575EF" w:rsidP="09C7CFD5" w:rsidRDefault="001575EF" w14:paraId="3AE7FDCF" w14:noSpellErr="1" w14:textId="637B6F2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>Read Pages 108-109</w:t>
      </w:r>
    </w:p>
    <w:p w:rsidR="09C7CFD5" w:rsidP="09C7CFD5" w:rsidRDefault="09C7CFD5" w14:noSpellErr="1" w14:paraId="7DCE3E39" w14:textId="3CD726DF">
      <w:pPr>
        <w:pStyle w:val="ListParagraph"/>
        <w:numPr>
          <w:ilvl w:val="3"/>
          <w:numId w:val="1"/>
        </w:numPr>
        <w:rPr/>
      </w:pPr>
      <w:r w:rsidRPr="09C7CFD5" w:rsidR="09C7CFD5">
        <w:rPr>
          <w:rFonts w:ascii="Arial" w:hAnsi="Arial" w:cs="Arial"/>
        </w:rPr>
        <w:t>Read the Examples 1-3</w:t>
      </w:r>
    </w:p>
    <w:p w:rsidR="09C7CFD5" w:rsidP="09C7CFD5" w:rsidRDefault="09C7CFD5" w14:paraId="2BD28B93" w14:textId="321DB7BB">
      <w:pPr>
        <w:pStyle w:val="ListParagraph"/>
        <w:numPr>
          <w:ilvl w:val="3"/>
          <w:numId w:val="1"/>
        </w:numPr>
        <w:rPr/>
      </w:pPr>
      <w:r w:rsidRPr="09C7CFD5" w:rsidR="09C7CFD5">
        <w:rPr>
          <w:rFonts w:ascii="Arial" w:hAnsi="Arial" w:cs="Arial"/>
        </w:rPr>
        <w:t xml:space="preserve">Do the Practice Problems a- </w:t>
      </w:r>
      <w:proofErr w:type="spellStart"/>
      <w:r w:rsidRPr="09C7CFD5" w:rsidR="09C7CFD5">
        <w:rPr>
          <w:rFonts w:ascii="Arial" w:hAnsi="Arial" w:cs="Arial"/>
        </w:rPr>
        <w:t>i</w:t>
      </w:r>
      <w:proofErr w:type="spellEnd"/>
    </w:p>
    <w:p w:rsidRPr="00DC41EA" w:rsidR="001575EF" w:rsidP="09C7CFD5" w:rsidRDefault="001575EF" w14:paraId="3469C37B" w14:noSpellErr="1" w14:textId="7E9DCD1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 xml:space="preserve">Read Pages </w:t>
      </w:r>
      <w:r w:rsidRPr="09C7CFD5" w:rsidR="09C7CFD5">
        <w:rPr>
          <w:rFonts w:ascii="Arial" w:hAnsi="Arial" w:cs="Arial"/>
        </w:rPr>
        <w:t>128-129</w:t>
      </w:r>
    </w:p>
    <w:p w:rsidRPr="00DC41EA" w:rsidR="001575EF" w:rsidP="09C7CFD5" w:rsidRDefault="001575EF" w14:paraId="4F9752BC" w14:noSpellErr="1" w14:textId="23C81E5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>Read the Examples 1-</w:t>
      </w:r>
      <w:r w:rsidRPr="09C7CFD5" w:rsidR="09C7CFD5">
        <w:rPr>
          <w:rFonts w:ascii="Arial" w:hAnsi="Arial" w:cs="Arial"/>
        </w:rPr>
        <w:t>4</w:t>
      </w:r>
    </w:p>
    <w:p w:rsidRPr="00DC41EA" w:rsidR="001575EF" w:rsidP="09C7CFD5" w:rsidRDefault="001575EF" w14:paraId="2586ACB8" w14:noSpellErr="1" w14:textId="095F582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>Do the Practice Problems a-</w:t>
      </w:r>
      <w:r w:rsidRPr="09C7CFD5" w:rsidR="09C7CFD5">
        <w:rPr>
          <w:rFonts w:ascii="Arial" w:hAnsi="Arial" w:cs="Arial"/>
        </w:rPr>
        <w:t>f</w:t>
      </w:r>
    </w:p>
    <w:p w:rsidRPr="00DC41EA" w:rsidR="001575EF" w:rsidP="09C7CFD5" w:rsidRDefault="001575EF" w14:paraId="5A7F8ED1" w14:noSpellErr="1" w14:textId="42EE884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 xml:space="preserve">Read Pages </w:t>
      </w:r>
      <w:r w:rsidRPr="09C7CFD5" w:rsidR="09C7CFD5">
        <w:rPr>
          <w:rFonts w:ascii="Arial" w:hAnsi="Arial" w:cs="Arial"/>
        </w:rPr>
        <w:t>144-145</w:t>
      </w:r>
    </w:p>
    <w:p w:rsidRPr="00DC41EA" w:rsidR="001575EF" w:rsidP="09C7CFD5" w:rsidRDefault="001575EF" w14:paraId="7D654FAC" w14:noSpellErr="1" w14:textId="5D63909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>Read the Examples 1-</w:t>
      </w:r>
      <w:r w:rsidRPr="09C7CFD5" w:rsidR="09C7CFD5">
        <w:rPr>
          <w:rFonts w:ascii="Arial" w:hAnsi="Arial" w:cs="Arial"/>
        </w:rPr>
        <w:t>3</w:t>
      </w:r>
    </w:p>
    <w:p w:rsidRPr="00DC41EA" w:rsidR="001575EF" w:rsidP="09C7CFD5" w:rsidRDefault="001575EF" w14:paraId="679EB7F2" w14:noSpellErr="1" w14:textId="186BC92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>Do the Practice Problems a-</w:t>
      </w:r>
      <w:r w:rsidRPr="09C7CFD5" w:rsidR="09C7CFD5">
        <w:rPr>
          <w:rFonts w:ascii="Arial" w:hAnsi="Arial" w:cs="Arial"/>
        </w:rPr>
        <w:t>f</w:t>
      </w:r>
    </w:p>
    <w:p w:rsidRPr="00DC41EA" w:rsidR="001575EF" w:rsidP="09C7CFD5" w:rsidRDefault="001575EF" w14:paraId="3577DE8A" w14:noSpellErr="1" w14:textId="32DE3D2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 xml:space="preserve">Page </w:t>
      </w:r>
      <w:r w:rsidRPr="09C7CFD5" w:rsidR="09C7CFD5">
        <w:rPr>
          <w:rFonts w:ascii="Arial" w:hAnsi="Arial" w:cs="Arial"/>
        </w:rPr>
        <w:t>155</w:t>
      </w:r>
      <w:r w:rsidRPr="09C7CFD5" w:rsidR="09C7CFD5">
        <w:rPr>
          <w:rFonts w:ascii="Arial" w:hAnsi="Arial" w:cs="Arial"/>
        </w:rPr>
        <w:t xml:space="preserve"> (Problem Solving) Problems 1-</w:t>
      </w:r>
      <w:r w:rsidRPr="09C7CFD5" w:rsidR="09C7CFD5">
        <w:rPr>
          <w:rFonts w:ascii="Arial" w:hAnsi="Arial" w:cs="Arial"/>
        </w:rPr>
        <w:t>7</w:t>
      </w:r>
    </w:p>
    <w:p w:rsidRPr="00DC41EA" w:rsidR="00E65184" w:rsidP="09C7CFD5" w:rsidRDefault="00DC41EA" w14:paraId="20D45CBD" w14:noSpellErr="1" w14:textId="79917935">
      <w:pPr>
        <w:pStyle w:val="ListParagraph"/>
        <w:ind w:left="5760" w:firstLine="720"/>
        <w:rPr>
          <w:rFonts w:ascii="Arial" w:hAnsi="Arial" w:cs="Arial"/>
        </w:rPr>
      </w:pPr>
      <w:r w:rsidRPr="09C7CFD5" w:rsidR="09C7CFD5">
        <w:rPr>
          <w:rFonts w:ascii="Arial" w:hAnsi="Arial" w:cs="Arial"/>
        </w:rPr>
        <w:t xml:space="preserve">Total Practice Problems: </w:t>
      </w:r>
      <w:r w:rsidRPr="09C7CFD5" w:rsidR="09C7CFD5">
        <w:rPr>
          <w:rFonts w:ascii="Arial" w:hAnsi="Arial" w:cs="Arial"/>
        </w:rPr>
        <w:t>36</w:t>
      </w:r>
    </w:p>
    <w:p w:rsidRPr="00DC41EA" w:rsidR="00E65184" w:rsidP="09C7CFD5" w:rsidRDefault="00E65184" w14:paraId="0DF67C1B" w14:textId="20285892">
      <w:pPr>
        <w:pStyle w:val="ListParagraph"/>
        <w:ind w:left="1440"/>
        <w:rPr>
          <w:rFonts w:ascii="Arial" w:hAnsi="Arial" w:cs="Arial"/>
        </w:rPr>
      </w:pPr>
      <w:r w:rsidRPr="00DC41EA">
        <w:rPr>
          <w:rFonts w:ascii="Arial" w:hAnsi="Arial" w:cs="Arial"/>
        </w:rPr>
        <w:t xml:space="preserve"> </w:t>
      </w:r>
      <w:r w:rsidRPr="00DC41EA">
        <w:rPr>
          <w:rFonts w:ascii="Arial" w:hAnsi="Arial" w:cs="Arial"/>
        </w:rPr>
        <w:t xml:space="preserve">Extra Practice: </w:t>
      </w:r>
      <w:proofErr w:type="spellStart"/>
      <w:r w:rsidRPr="00DC41EA">
        <w:rPr>
          <w:rFonts w:ascii="Arial" w:hAnsi="Arial" w:cs="Arial"/>
        </w:rPr>
        <w:t xml:space="preserve">Quizziz</w:t>
      </w:r>
      <w:proofErr w:type="spellEnd"/>
      <w:r w:rsidRPr="00DC41EA">
        <w:rPr>
          <w:rFonts w:ascii="Arial" w:hAnsi="Arial" w:cs="Arial"/>
        </w:rPr>
        <w:t xml:space="preserve"> Code: 808990</w:t>
      </w:r>
      <w:r w:rsidR="00DC41EA">
        <w:rPr>
          <w:rFonts w:ascii="Arial" w:hAnsi="Arial" w:cs="Arial"/>
        </w:rPr>
        <w:tab/>
      </w:r>
    </w:p>
    <w:p w:rsidRPr="00DC41EA" w:rsidR="00E65184" w:rsidP="00E65184" w:rsidRDefault="00E65184" w14:paraId="4403C930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  <w:b/>
          <w:u w:val="single"/>
        </w:rPr>
        <w:t>Attend a Help Session</w:t>
      </w:r>
      <w:r w:rsidRPr="00DC41EA">
        <w:rPr>
          <w:rFonts w:ascii="Arial" w:hAnsi="Arial" w:cs="Arial"/>
        </w:rPr>
        <w:t xml:space="preserve"> to address any questions from the test OR from the textbook.</w:t>
      </w:r>
    </w:p>
    <w:p w:rsidRPr="00DC41EA" w:rsidR="00E65184" w:rsidP="00E65184" w:rsidRDefault="00E65184" w14:paraId="604A04D0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>Help Session are Thursday mornings, 8:00am-8:30am</w:t>
      </w:r>
    </w:p>
    <w:p w:rsidRPr="00DC41EA" w:rsidR="00E65184" w:rsidP="00E65184" w:rsidRDefault="00E65184" w14:paraId="12A77941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>See Ms. King’s website for specific dates for this Recovery Test</w:t>
      </w:r>
    </w:p>
    <w:p w:rsidRPr="00DC41EA" w:rsidR="00E65184" w:rsidP="00E65184" w:rsidRDefault="00E65184" w14:paraId="3DE37659" w14:textId="77777777">
      <w:pPr>
        <w:pStyle w:val="ListParagraph"/>
        <w:ind w:left="1440"/>
        <w:rPr>
          <w:rFonts w:ascii="Arial" w:hAnsi="Arial" w:cs="Arial"/>
        </w:rPr>
      </w:pPr>
    </w:p>
    <w:p w:rsidRPr="00DC41EA" w:rsidR="00E65184" w:rsidP="00E65184" w:rsidRDefault="00E65184" w14:paraId="5A4015F6" w14:textId="28A636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  <w:b/>
          <w:u w:val="single"/>
        </w:rPr>
        <w:t>Schedule a Recovery test</w:t>
      </w:r>
      <w:r w:rsidRPr="00DC41EA">
        <w:rPr>
          <w:rFonts w:ascii="Arial" w:hAnsi="Arial" w:cs="Arial"/>
        </w:rPr>
        <w:t xml:space="preserve"> in person or via email</w:t>
      </w:r>
      <w:r w:rsidR="00DC41EA">
        <w:rPr>
          <w:rFonts w:ascii="Arial" w:hAnsi="Arial" w:cs="Arial"/>
        </w:rPr>
        <w:t xml:space="preserve"> (make sure that you receive a reply)</w:t>
      </w:r>
    </w:p>
    <w:sectPr w:rsidRPr="00DC41EA" w:rsidR="00E65184" w:rsidSect="0074245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D71"/>
    <w:multiLevelType w:val="hybridMultilevel"/>
    <w:tmpl w:val="970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4"/>
    <w:rsid w:val="000668E7"/>
    <w:rsid w:val="000E0E81"/>
    <w:rsid w:val="001575EF"/>
    <w:rsid w:val="0074245D"/>
    <w:rsid w:val="007F640C"/>
    <w:rsid w:val="00DC41EA"/>
    <w:rsid w:val="00E65184"/>
    <w:rsid w:val="09C7C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FC44"/>
  <w15:chartTrackingRefBased/>
  <w15:docId w15:val="{3FBC9B47-9C38-44A1-BEE7-AD1E0077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84"/>
    <w:pPr>
      <w:ind w:left="720"/>
      <w:contextualSpacing/>
    </w:pPr>
  </w:style>
  <w:style w:type="table" w:styleId="TableGrid">
    <w:name w:val="Table Grid"/>
    <w:basedOn w:val="TableNormal"/>
    <w:uiPriority w:val="59"/>
    <w:rsid w:val="00E65184"/>
    <w:pPr>
      <w:spacing w:after="0" w:line="240" w:lineRule="auto"/>
    </w:pPr>
    <w:rPr>
      <w:rFonts w:ascii="Corbel" w:hAnsi="Corbel" w:eastAsia="Corbel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King, Melissa S</dc:creator>
  <keywords/>
  <dc:description/>
  <lastModifiedBy>King, Melissa S</lastModifiedBy>
  <revision>3</revision>
  <dcterms:created xsi:type="dcterms:W3CDTF">2018-09-03T18:09:00.0000000Z</dcterms:created>
  <dcterms:modified xsi:type="dcterms:W3CDTF">2018-09-28T12:24:33.2337511Z</dcterms:modified>
</coreProperties>
</file>